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Деловые коммуникации</w:t>
            </w:r>
          </w:p>
          <w:p>
            <w:pPr>
              <w:jc w:val="center"/>
              <w:spacing w:after="0" w:line="240" w:lineRule="auto"/>
              <w:rPr>
                <w:sz w:val="32"/>
                <w:szCs w:val="32"/>
              </w:rPr>
            </w:pPr>
            <w:r>
              <w:rPr>
                <w:rFonts w:ascii="Times New Roman" w:hAnsi="Times New Roman" w:cs="Times New Roman"/>
                <w:color w:val="#000000"/>
                <w:sz w:val="32"/>
                <w:szCs w:val="32"/>
              </w:rPr>
              <w:t> Б1.О.02.04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«Деловые коммуникации»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Б1.О.02.04 «Деловые коммуникации».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«Деловые коммуникации»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особенности поведения выделенных групп людей, с которыми работает/взаимодействует, учитывает их в своей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методы социального взаимодействия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УК-3.3 уметь  определять свою роль в социальном взаимодействии и командной работе, исходя из стратегии сотрудничества для достижения поставленной цели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уметь  применять принципы социального взаимодействия</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УК-3.5 владеть способностью планировать последовательность шагов для достижения заданного результата</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УК-3.6 владеть практическими навыками социального взаимодействия</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 этику делового общения и правила ведения переговоров, профессиональные термины на иностранном языке (INCOTERMS, EDI)</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УК-4.2 знать принципы деловой коммуникации в устной и письменной формах на государственном языке Российской Федерации и иностранном(ых) языке(ах)</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УК-4.3 уметь выбирать стиль общения на государственном языке Российской Федерации и иностранном языке в зависимости от цели и условий партнерства; адаптирует речь, стиль общения и язык жестов к ситуациям взаимодействия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 иностранным языком на уровне, необходимом для компетентного решения производственных задач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Б1.О.02.04 «Деловые коммуникации» относится к обязательной части, является дисциплиной Блока Б1. «Дисциплины (модули)». Модуль "Коммуникативный"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614.4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Иностранный язык</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УК-4, УК-3</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3</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Теория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Предмет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Коммуникация и общение как ключевые категории теории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деловой коммуникации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переговоры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Деловая беседа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Публичное выступление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Стиль делового 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Деловой этикет и этика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717.68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53.86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Коммуникация как объект научного исследования. Проблема предмета теории коммуникации. Основные этапы развития теории коммуникации. Структура коммуникативного знания и уровни обобщения коммуникативного знания. Специфика законов и категорий теории коммуникации. Роль коммуникации в информационном обществе.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Место теории коммуникации в системе социологического знания. Проблематика коммуникации как единая взаимосвязанная система. Исследование коммуникации в философии, социальной психологии, лингвистике. Культурологи, биологии. Н. Луман о роли коммуникации в современном обществе. Коммуникация как социальное и природное явление.  Коммуникация и общение как ключевые категории теории коммуникации. Проблема соотношения понятий коммуникация и общение. Научные подходы к разрешению проблемы: отождествление данных понятий (Л.С.Выготский, В.И.Курбатов, А.А.Леонтьев), разделение понятий (М.С.Каган. Г.М.Андреева, А.В.Соколов, понятие коммуникации как информационного обмена. Коммуникативное пространство и коммуникативное время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1175.1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Коммуникативные каналы. Критерии классификации видов коммуникаций. Понятие о каналах коммуникации. Функции коммуникационных каналов. Виды коммуникационных каналов. Естественные вербальные и невербальные коммуникационные каналы. Устная коммуникация. Функции естественного языка и речи.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обуславливающие речевое поведение и взаимопонимание коммуникантов: коммуникативная компетентность, социальная ситуация, социальные роли, коммуникативный контекст, этнокультурные особенности, коммуникативная установка. Понятие о коммуникационных барьерах. Сущность, особенности, причины и условия возникновения технических, межъязыковых, социальных, психологических барьеров в коммуникационных процессах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Техника выражения мыслей. Причины, затрудняющие передачу информации. Виды замечаний и приемы их нейтрализации. Коммуникативные барьеры: логический, стилистический, лингвистический, фонетический. Психологические барьеры: барьер первого впечатления, установки, отрицательных эмоций, характера, темперамента.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Структура деловой беседы. Основные этапы ведения беседы. Приемы начала беседы. Особенности телефонного разговора. Исходящие и входящие звонки. Правила ведения делового разговора. Деловое общение как коммуникация. Информация, ее значимость и типы. Побудительная и констатирующая информация. Человек как источник информации. Виды устных форм делового взаимодействия. Деловая беседа как специально организованный предметный разговор. Классификация деловых бесед. Технология кадровых бесед. Собеседование при приеме на работу. Беседа при увольнении с работы. Проблемные или дисциплинарные беседы. Технология телефонных бесед.</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Типы совещаний. Подготовка совещания. Правила поведения на совещании. Подготовка собрания. Особенности проведения собрания.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Деловое совещание: подготовка и проведение. Пресс-конференция, ее подготовка и проведение. Презентация, ее смысл и назначение. Деловая полемика, правила ее проведения. Культура делового спора. Переговоры как форма деловой коммуникации: подготовка и проведение. Психологический климат во время переговоров. Переговоры как средство разрешения конфликтов. Компьютерная видеоконференцсвязь и ее использование в организации делового общения при подготовке и проведении рекламной компании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Стили делового общения: авторитарный, демократический, либеральный. Правила дистанционирования. Барьеры делового общения и стили поведения в конфликте. Тактика деловых взаимоотношений.</w:t>
            </w:r>
          </w:p>
          <w:p>
            <w:pPr>
              <w:jc w:val="both"/>
              <w:spacing w:after="0" w:line="240" w:lineRule="auto"/>
              <w:rPr>
                <w:sz w:val="24"/>
                <w:szCs w:val="24"/>
              </w:rPr>
            </w:pPr>
            <w:r>
              <w:rPr>
                <w:rFonts w:ascii="Times New Roman" w:hAnsi="Times New Roman" w:cs="Times New Roman"/>
                <w:color w:val="#000000"/>
                <w:sz w:val="24"/>
                <w:szCs w:val="24"/>
              </w:rPr>
              <w:t> Этапы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Этикет как технология делового общения. Этика деловых отношений с коллегами, подчиненными и руководством. Этика делового контакта. Ведение переговоров: этические аспекты. Правила делового поведения. Использование современных информационных технологий в деловых отношениях. Этические аспекты использования сети Интернет в деловых отношениях.</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Предмет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Коммуникация и общение как ключевые категории теории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Виды деловой коммуникации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переговоры</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3923"/>
        </w:trPr>
        <w:tc>
          <w:tcPr>
            <w:tcW w:w="9640" w:type="dxa"/>
          </w:tcPr>
          <w:p/>
        </w:tc>
      </w:tr>
      <w:tr>
        <w:trPr>
          <w:trHeight w:hRule="exact" w:val="314.57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Деловая беседа</w:t>
            </w:r>
          </w:p>
        </w:tc>
      </w:tr>
      <w:tr>
        <w:trPr>
          <w:trHeight w:hRule="exact" w:val="21.31608"/>
        </w:trPr>
        <w:tc>
          <w:tcPr>
            <w:tcW w:w="9640" w:type="dxa"/>
          </w:tcPr>
          <w:p/>
        </w:tc>
      </w:tr>
      <w:tr>
        <w:trPr>
          <w:trHeight w:hRule="exact" w:val="206.5357"/>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71.295"/>
        </w:trPr>
        <w:tc>
          <w:tcPr>
            <w:tcW w:w="9654" w:type="dxa"/>
            <w:gridSpan w:val="2"/>
            <w:tcBorders>
</w:tcBorders>
            <w:shd w:val="clear" w:color="#000000" w:fill="#FFFFFF"/>
            <w:vAlign w:val="top"/>
            <w:tcMar>
              <w:left w:w="34" w:type="dxa"/>
              <w:right w:w="34" w:type="dxa"/>
            </w:tcMar>
          </w:tcPr>
          <w:p/>
        </w:tc>
      </w:tr>
      <w:tr>
        <w:trPr>
          <w:trHeight w:hRule="exact" w:val="8.085003"/>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Совещания</w:t>
            </w:r>
          </w:p>
        </w:tc>
      </w:tr>
      <w:tr>
        <w:trPr>
          <w:trHeight w:hRule="exact" w:val="21.31501"/>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89"/>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Публичное выступление</w:t>
            </w:r>
          </w:p>
        </w:tc>
      </w:tr>
      <w:tr>
        <w:trPr>
          <w:trHeight w:hRule="exact" w:val="21.31507"/>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4932"/>
        </w:trPr>
        <w:tc>
          <w:tcPr>
            <w:tcW w:w="285" w:type="dxa"/>
          </w:tcPr>
          <w:p/>
        </w:tc>
        <w:tc>
          <w:tcPr>
            <w:tcW w:w="9356" w:type="dxa"/>
          </w:tcPr>
          <w:p/>
        </w:tc>
      </w:tr>
      <w:tr>
        <w:trPr>
          <w:trHeight w:hRule="exact" w:val="314.5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Стиль делового общения</w:t>
            </w:r>
          </w:p>
        </w:tc>
      </w:tr>
      <w:tr>
        <w:trPr>
          <w:trHeight w:hRule="exact" w:val="21.31495"/>
        </w:trPr>
        <w:tc>
          <w:tcPr>
            <w:tcW w:w="285" w:type="dxa"/>
          </w:tcPr>
          <w:p/>
        </w:tc>
        <w:tc>
          <w:tcPr>
            <w:tcW w:w="9356" w:type="dxa"/>
          </w:tcPr>
          <w:p/>
        </w:tc>
      </w:tr>
      <w:tr>
        <w:trPr>
          <w:trHeight w:hRule="exact" w:val="277.83"/>
        </w:trPr>
        <w:tc>
          <w:tcPr>
            <w:tcW w:w="9654" w:type="dxa"/>
            <w:gridSpan w:val="2"/>
            <w:tcBorders>
</w:tcBorders>
            <w:shd w:val="clear" w:color="#000000" w:fill="#FFFFFF"/>
            <w:vAlign w:val="top"/>
            <w:tcMar>
              <w:left w:w="34" w:type="dxa"/>
              <w:right w:w="34" w:type="dxa"/>
            </w:tcMar>
          </w:tcPr>
          <w:p/>
        </w:tc>
      </w:tr>
      <w:tr>
        <w:trPr>
          <w:trHeight w:hRule="exact" w:val="8.085045"/>
        </w:trPr>
        <w:tc>
          <w:tcPr>
            <w:tcW w:w="285" w:type="dxa"/>
          </w:tcPr>
          <w:p/>
        </w:tc>
        <w:tc>
          <w:tcPr>
            <w:tcW w:w="9356" w:type="dxa"/>
          </w:tcPr>
          <w:p/>
        </w:tc>
      </w:tr>
      <w:tr>
        <w:trPr>
          <w:trHeight w:hRule="exact" w:val="314.57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Деловой этикет и этика</w:t>
            </w:r>
          </w:p>
        </w:tc>
      </w:tr>
      <w:tr>
        <w:trPr>
          <w:trHeight w:hRule="exact" w:val="21.31495"/>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«Деловые коммуникации»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3"/>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Кузнецова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978-5-906172-24-2.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http://www.iprbookshop.ru/61079.html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Жернакова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Румянцева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978-5-534-00331-4.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https://urait.ru/bcode/450047</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Ратников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Юдин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Островский</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Подвойская</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Скрипкина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978-5-9916-3496-0.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https://urait.ru/bcode/466777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Емельянова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Томск:</w:t>
            </w:r>
            <w:r>
              <w:rPr/>
              <w:t xml:space="preserve"> </w:t>
            </w:r>
            <w:r>
              <w:rPr>
                <w:rFonts w:ascii="Times New Roman" w:hAnsi="Times New Roman" w:cs="Times New Roman"/>
                <w:color w:val="#000000"/>
                <w:sz w:val="24"/>
                <w:szCs w:val="24"/>
              </w:rPr>
              <w:t>Томский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систем</w:t>
            </w:r>
            <w:r>
              <w:rPr/>
              <w:t xml:space="preserve"> </w:t>
            </w:r>
            <w:r>
              <w:rPr>
                <w:rFonts w:ascii="Times New Roman" w:hAnsi="Times New Roman" w:cs="Times New Roman"/>
                <w:color w:val="#000000"/>
                <w:sz w:val="24"/>
                <w:szCs w:val="24"/>
              </w:rPr>
              <w:t>управления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радиоэлектроники,</w:t>
            </w:r>
            <w:r>
              <w:rPr/>
              <w:t xml:space="preserve"> </w:t>
            </w:r>
            <w:r>
              <w:rPr>
                <w:rFonts w:ascii="Times New Roman" w:hAnsi="Times New Roman" w:cs="Times New Roman"/>
                <w:color w:val="#000000"/>
                <w:sz w:val="24"/>
                <w:szCs w:val="24"/>
              </w:rPr>
              <w:t>Эль</w:t>
            </w:r>
            <w:r>
              <w:rPr/>
              <w:t xml:space="preserve"> </w:t>
            </w:r>
            <w:r>
              <w:rPr>
                <w:rFonts w:ascii="Times New Roman" w:hAnsi="Times New Roman" w:cs="Times New Roman"/>
                <w:color w:val="#000000"/>
                <w:sz w:val="24"/>
                <w:szCs w:val="24"/>
              </w:rPr>
              <w:t>Контент,</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978-5-4332-0185-9.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http://www.iprbookshop.ru/72086.html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Короткий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http://www.iprbookshop.ru/80614.html</w:t>
            </w:r>
            <w:r>
              <w:rPr/>
              <w:t xml:space="preserve"> </w:t>
            </w: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Деловые</w:t>
            </w:r>
            <w:r>
              <w:rPr/>
              <w:t xml:space="preserve"> </w:t>
            </w:r>
            <w:r>
              <w:rPr>
                <w:rFonts w:ascii="Times New Roman" w:hAnsi="Times New Roman" w:cs="Times New Roman"/>
                <w:color w:val="#000000"/>
                <w:sz w:val="24"/>
                <w:szCs w:val="24"/>
              </w:rPr>
              <w:t>коммуникации,</w:t>
            </w:r>
            <w:r>
              <w:rPr/>
              <w:t xml:space="preserve"> </w:t>
            </w:r>
            <w:r>
              <w:rPr>
                <w:rFonts w:ascii="Times New Roman" w:hAnsi="Times New Roman" w:cs="Times New Roman"/>
                <w:color w:val="#000000"/>
                <w:sz w:val="24"/>
                <w:szCs w:val="24"/>
              </w:rPr>
              <w:t>документооборот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делопроизводство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Колышкина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Шустина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978-5-534-07299-0.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https://urait.ru/bcode/452463</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1062.66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021.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694.3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834.7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37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2023-2024_ФГОС3++2023_Бак-ОЗФО-Мен_(Мзд)(23)_plx_Деловые коммуникации</dc:title>
  <dc:creator>FastReport.NET</dc:creator>
</cp:coreProperties>
</file>